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476.90400000000005" w:lineRule="auto"/>
        <w:contextualSpacing w:val="0"/>
      </w:pPr>
      <w:r w:rsidDel="00000000" w:rsidR="00000000" w:rsidRPr="00000000">
        <w:rPr>
          <w:rFonts w:ascii="Calibri" w:cs="Calibri" w:eastAsia="Calibri" w:hAnsi="Calibri"/>
          <w:b w:val="1"/>
          <w:sz w:val="28"/>
          <w:rtl w:val="0"/>
        </w:rPr>
        <w:t xml:space="preserve">Grade 6: Making Meaning</w:t>
      </w:r>
    </w:p>
    <w:tbl>
      <w:tblPr>
        <w:tblStyle w:val="Table1"/>
        <w:bidi w:val="0"/>
        <w:tblW w:w="9360.0" w:type="dxa"/>
        <w:jc w:val="left"/>
        <w:tblLayout w:type="fixed"/>
        <w:tblLook w:val="0600"/>
      </w:tblPr>
      <w:tblGrid>
        <w:gridCol w:w="4740"/>
        <w:gridCol w:w="4620"/>
        <w:tblGridChange w:id="0">
          <w:tblGrid>
            <w:gridCol w:w="4740"/>
            <w:gridCol w:w="4620"/>
          </w:tblGrid>
        </w:tblGridChange>
      </w:tblGrid>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40" w:lineRule="auto"/>
              <w:contextualSpacing w:val="0"/>
            </w:pPr>
            <w:r w:rsidDel="00000000" w:rsidR="00000000" w:rsidRPr="00000000">
              <w:rPr>
                <w:b w:val="1"/>
                <w:sz w:val="24"/>
                <w:highlight w:val="white"/>
                <w:rtl w:val="0"/>
              </w:rPr>
              <w:t xml:space="preserve">Grade Level Introduction: </w:t>
            </w:r>
            <w:r w:rsidDel="00000000" w:rsidR="00000000" w:rsidRPr="00000000">
              <w:rPr>
                <w:sz w:val="24"/>
                <w:highlight w:val="white"/>
                <w:rtl w:val="0"/>
              </w:rPr>
              <w:t xml:space="preserve">As students continue to thrive in environments that encourage them to wonder and reason, the goal for 21st century learners in 6th grade is to search for ways to understand why change occurs and to question and evaluate the meaning of this change.  Students will seek to understand how government functions to serve the interest of the greater good, the multiple influences on how decisions are made and how policies are created. Students will continue to engage in disciplinary thinking by investigating how humans interact with their environments and the role that communication and transportation technologies play in these interactions throughout various regions of the world and analyzing their findings to determine impacts.   They will engage in experiences that allow them to develop an understanding of how economic decisions affect the well-being of individuals and society as a whole.  Drawing on the Practices in the Inquiry Cycle, especially the ability to engage in historical thinking, students will seek to generate their own questions using historical sources as evidence and launch investigations that will allow them to uncover their own explanations of why change occurs.</w:t>
            </w:r>
          </w:p>
          <w:p w:rsidR="00000000" w:rsidDel="00000000" w:rsidP="00000000" w:rsidRDefault="00000000" w:rsidRPr="00000000">
            <w:pPr>
              <w:spacing w:before="220" w:line="240" w:lineRule="auto"/>
              <w:contextualSpacing w:val="0"/>
            </w:pPr>
            <w:r w:rsidDel="00000000" w:rsidR="00000000" w:rsidRPr="00000000">
              <w:rPr>
                <w:sz w:val="24"/>
                <w:highlight w:val="white"/>
                <w:rtl w:val="0"/>
              </w:rPr>
              <w:t xml:space="preserve">Students will need to routinely use the Practices in the Inquiry Cycle in order to develop deeper understandings and to plan, implement and reflect on taking informed action.  Together, the power of the Disciplinary Core Concepts and the Practices in the Inquiry Cycle will empower students to not only understand true citizenship, but also to recognize that they themselves are citizens with the power and responsibility to impact their communities. By the end of 6th grade, students will be able to make meaning of these practices to uncover historical understandings and demonstrate civic competencies.</w:t>
            </w:r>
          </w:p>
          <w:p w:rsidR="00000000" w:rsidDel="00000000" w:rsidP="00000000" w:rsidRDefault="00000000" w:rsidRPr="00000000">
            <w:pPr>
              <w:spacing w:before="220" w:line="476.90400000000005" w:lineRule="auto"/>
              <w:contextualSpacing w:val="0"/>
            </w:pPr>
            <w:r w:rsidDel="00000000" w:rsidR="00000000" w:rsidRPr="00000000">
              <w:rPr>
                <w:rtl w:val="0"/>
              </w:rPr>
            </w:r>
          </w:p>
          <w:p w:rsidR="00000000" w:rsidDel="00000000" w:rsidP="00000000" w:rsidRDefault="00000000" w:rsidRPr="00000000">
            <w:pPr>
              <w:spacing w:before="220" w:line="476.90400000000005" w:lineRule="auto"/>
              <w:contextualSpacing w:val="0"/>
            </w:pPr>
            <w:r w:rsidDel="00000000" w:rsidR="00000000" w:rsidRPr="00000000">
              <w:rPr>
                <w:b w:val="1"/>
                <w:sz w:val="24"/>
                <w:highlight w:val="white"/>
                <w:rtl w:val="0"/>
              </w:rPr>
              <w:t xml:space="preserve">Assumptions and Goals of Curriculum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sz w:val="24"/>
                <w:highlight w:val="white"/>
                <w:rtl w:val="0"/>
              </w:rPr>
              <w:t xml:space="preserve">Sampling of Primary Resources Documents:</w:t>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sz w:val="24"/>
                <w:highlight w:val="white"/>
                <w:rtl w:val="0"/>
              </w:rPr>
              <w:tab/>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6.CM.1  </w:t>
            </w:r>
            <w:r w:rsidDel="00000000" w:rsidR="00000000" w:rsidRPr="00000000">
              <w:rPr>
                <w:rFonts w:ascii="Calibri" w:cs="Calibri" w:eastAsia="Calibri" w:hAnsi="Calibri"/>
                <w:b w:val="1"/>
                <w:color w:val="0000ff"/>
                <w:sz w:val="24"/>
                <w:shd w:fill="c6d9f1" w:val="clear"/>
                <w:rtl w:val="0"/>
              </w:rPr>
              <w:t xml:space="preserve">Civic and Political Institutions </w:t>
            </w:r>
            <w:r w:rsidDel="00000000" w:rsidR="00000000" w:rsidRPr="00000000">
              <w:rPr>
                <w:rFonts w:ascii="Calibri" w:cs="Calibri" w:eastAsia="Calibri" w:hAnsi="Calibri"/>
                <w:i w:val="1"/>
                <w:sz w:val="24"/>
                <w:shd w:fill="c6d9f1" w:val="clear"/>
                <w:rtl w:val="0"/>
              </w:rPr>
              <w:t xml:space="preserve">Explain how government affects the functioning of citizens, political and economic groups within society.</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 </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Layout w:type="fixed"/>
        <w:tblLook w:val="0600"/>
      </w:tblPr>
      <w:tblGrid>
        <w:gridCol w:w="4710"/>
        <w:gridCol w:w="4650"/>
        <w:tblGridChange w:id="0">
          <w:tblGrid>
            <w:gridCol w:w="4710"/>
            <w:gridCol w:w="4650"/>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6.CM.2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 </w:t>
            </w:r>
            <w:r w:rsidDel="00000000" w:rsidR="00000000" w:rsidRPr="00000000">
              <w:rPr>
                <w:rFonts w:ascii="Calibri" w:cs="Calibri" w:eastAsia="Calibri" w:hAnsi="Calibri"/>
                <w:i w:val="1"/>
                <w:sz w:val="24"/>
                <w:shd w:fill="c6d9f1" w:val="clear"/>
                <w:rtl w:val="0"/>
              </w:rPr>
              <w:t xml:space="preserve">Explain how personal interests, civic virtues and democratic principles influence decisions.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6.CM.3 </w:t>
            </w:r>
            <w:r w:rsidDel="00000000" w:rsidR="00000000" w:rsidRPr="00000000">
              <w:rPr>
                <w:rFonts w:ascii="Calibri" w:cs="Calibri" w:eastAsia="Calibri" w:hAnsi="Calibri"/>
                <w:b w:val="1"/>
                <w:color w:val="0000ff"/>
                <w:sz w:val="24"/>
                <w:shd w:fill="c6d9f1" w:val="clear"/>
                <w:rtl w:val="0"/>
              </w:rPr>
              <w:t xml:space="preserve">Processes, Rules and Laws </w:t>
            </w:r>
            <w:r w:rsidDel="00000000" w:rsidR="00000000" w:rsidRPr="00000000">
              <w:rPr>
                <w:rFonts w:ascii="Calibri" w:cs="Calibri" w:eastAsia="Calibri" w:hAnsi="Calibri"/>
                <w:i w:val="1"/>
                <w:sz w:val="24"/>
                <w:shd w:fill="c6d9f1" w:val="clear"/>
                <w:rtl w:val="0"/>
              </w:rPr>
              <w:t xml:space="preserve">Examine and explain the procedures for making civic decisions based on the needs of society.</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i w:val="1"/>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i w:val="1"/>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ffff99" w:val="clear"/>
                <w:rtl w:val="0"/>
              </w:rPr>
              <w:t xml:space="preserve">6.EDM.4  </w:t>
            </w:r>
            <w:r w:rsidDel="00000000" w:rsidR="00000000" w:rsidRPr="00000000">
              <w:rPr>
                <w:rFonts w:ascii="Calibri" w:cs="Calibri" w:eastAsia="Calibri" w:hAnsi="Calibri"/>
                <w:b w:val="1"/>
                <w:color w:val="0000ff"/>
                <w:sz w:val="24"/>
                <w:shd w:fill="ffff99" w:val="clear"/>
                <w:rtl w:val="0"/>
              </w:rPr>
              <w:t xml:space="preserve">Economic Decision Making </w:t>
            </w:r>
            <w:r w:rsidDel="00000000" w:rsidR="00000000" w:rsidRPr="00000000">
              <w:rPr>
                <w:rFonts w:ascii="Calibri" w:cs="Calibri" w:eastAsia="Calibri" w:hAnsi="Calibri"/>
                <w:i w:val="1"/>
                <w:sz w:val="24"/>
                <w:shd w:fill="ffff99" w:val="clear"/>
                <w:rtl w:val="0"/>
              </w:rPr>
              <w:t xml:space="preserve">Explain how economic decisions affect the well-being of individuals and society.</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ffff99" w:val="clear"/>
                <w:rtl w:val="0"/>
              </w:rPr>
              <w:t xml:space="preserve">6.EDM.5 </w:t>
            </w:r>
            <w:r w:rsidDel="00000000" w:rsidR="00000000" w:rsidRPr="00000000">
              <w:rPr>
                <w:rFonts w:ascii="Calibri" w:cs="Calibri" w:eastAsia="Calibri" w:hAnsi="Calibri"/>
                <w:b w:val="1"/>
                <w:color w:val="0000ff"/>
                <w:sz w:val="24"/>
                <w:shd w:fill="ffff99" w:val="clear"/>
                <w:rtl w:val="0"/>
              </w:rPr>
              <w:t xml:space="preserve">Exchange and Markets </w:t>
            </w:r>
            <w:r w:rsidDel="00000000" w:rsidR="00000000" w:rsidRPr="00000000">
              <w:rPr>
                <w:rFonts w:ascii="Calibri" w:cs="Calibri" w:eastAsia="Calibri" w:hAnsi="Calibri"/>
                <w:i w:val="1"/>
                <w:sz w:val="24"/>
                <w:shd w:fill="ffff99" w:val="clear"/>
                <w:rtl w:val="0"/>
              </w:rPr>
              <w:t xml:space="preserve">Explain how changes in supply and demand, resource availability and production can be used to study economic markets.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ffff99" w:val="clear"/>
                <w:rtl w:val="0"/>
              </w:rPr>
              <w:t xml:space="preserve">6.EDM.6  </w:t>
            </w:r>
            <w:r w:rsidDel="00000000" w:rsidR="00000000" w:rsidRPr="00000000">
              <w:rPr>
                <w:rFonts w:ascii="Calibri" w:cs="Calibri" w:eastAsia="Calibri" w:hAnsi="Calibri"/>
                <w:b w:val="1"/>
                <w:color w:val="0000ff"/>
                <w:sz w:val="24"/>
                <w:shd w:fill="ffff99" w:val="clear"/>
                <w:rtl w:val="0"/>
              </w:rPr>
              <w:t xml:space="preserve">National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Explain the influence of resource types and availability on economic development.</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ffff99" w:val="clear"/>
                <w:rtl w:val="0"/>
              </w:rPr>
              <w:t xml:space="preserve">6.EDM.7  </w:t>
            </w:r>
            <w:r w:rsidDel="00000000" w:rsidR="00000000" w:rsidRPr="00000000">
              <w:rPr>
                <w:rFonts w:ascii="Calibri" w:cs="Calibri" w:eastAsia="Calibri" w:hAnsi="Calibri"/>
                <w:b w:val="1"/>
                <w:color w:val="0000ff"/>
                <w:sz w:val="24"/>
                <w:shd w:fill="ffff99" w:val="clear"/>
                <w:rtl w:val="0"/>
              </w:rPr>
              <w:t xml:space="preserve">Global Economy </w:t>
            </w:r>
            <w:r w:rsidDel="00000000" w:rsidR="00000000" w:rsidRPr="00000000">
              <w:rPr>
                <w:rFonts w:ascii="Calibri" w:cs="Calibri" w:eastAsia="Calibri" w:hAnsi="Calibri"/>
                <w:i w:val="1"/>
                <w:sz w:val="24"/>
                <w:shd w:fill="ffff99" w:val="clear"/>
                <w:rtl w:val="0"/>
              </w:rPr>
              <w:t xml:space="preserve">Explain barriers to trade and how those barriers influence trade among nations.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1"/>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2d69b" w:val="clear"/>
                <w:rtl w:val="0"/>
              </w:rPr>
              <w:t xml:space="preserve">6.GR.8 </w:t>
            </w:r>
            <w:r w:rsidDel="00000000" w:rsidR="00000000" w:rsidRPr="00000000">
              <w:rPr>
                <w:rFonts w:ascii="Calibri" w:cs="Calibri" w:eastAsia="Calibri" w:hAnsi="Calibri"/>
                <w:b w:val="1"/>
                <w:color w:val="0000ff"/>
                <w:sz w:val="24"/>
                <w:shd w:fill="c2d69b" w:val="clear"/>
                <w:rtl w:val="0"/>
              </w:rPr>
              <w:t xml:space="preserve">Spatial Views of the World</w:t>
            </w:r>
            <w:r w:rsidDel="00000000" w:rsidR="00000000" w:rsidRPr="00000000">
              <w:rPr>
                <w:rFonts w:ascii="Calibri" w:cs="Calibri" w:eastAsia="Calibri" w:hAnsi="Calibri"/>
                <w:b w:val="1"/>
                <w:color w:val="0000ff"/>
                <w:sz w:val="24"/>
                <w:shd w:fill="c2d69b" w:val="clear"/>
                <w:rtl w:val="0"/>
              </w:rPr>
              <w:t xml:space="preserve"> </w:t>
            </w:r>
            <w:r w:rsidDel="00000000" w:rsidR="00000000" w:rsidRPr="00000000">
              <w:rPr>
                <w:rFonts w:ascii="Calibri" w:cs="Calibri" w:eastAsia="Calibri" w:hAnsi="Calibri"/>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Explain spatial patterns between places and regions and their corresponding cultural and environmental characteristics using geographical representations.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2d69b" w:val="clear"/>
                <w:rtl w:val="0"/>
              </w:rPr>
              <w:t xml:space="preserve">6.GR.9 </w:t>
            </w:r>
            <w:r w:rsidDel="00000000" w:rsidR="00000000" w:rsidRPr="00000000">
              <w:rPr>
                <w:rFonts w:ascii="Calibri" w:cs="Calibri" w:eastAsia="Calibri" w:hAnsi="Calibri"/>
                <w:b w:val="1"/>
                <w:color w:val="0000ff"/>
                <w:sz w:val="24"/>
                <w:shd w:fill="c2d69b" w:val="clear"/>
                <w:rtl w:val="0"/>
              </w:rPr>
              <w:t xml:space="preserve">Human-Environment Interaction </w:t>
            </w:r>
            <w:r w:rsidDel="00000000" w:rsidR="00000000" w:rsidRPr="00000000">
              <w:rPr>
                <w:rFonts w:ascii="Calibri" w:cs="Calibri" w:eastAsia="Calibri" w:hAnsi="Calibri"/>
                <w:i w:val="1"/>
                <w:sz w:val="24"/>
                <w:shd w:fill="c2d69b" w:val="clear"/>
                <w:rtl w:val="0"/>
              </w:rPr>
              <w:t xml:space="preserve">Explain how the physical and human characteristics of places and regions are connected to human identities and cultures.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2d69b" w:val="clear"/>
                <w:rtl w:val="0"/>
              </w:rPr>
              <w:t xml:space="preserve">6. GR. 10 </w:t>
            </w:r>
            <w:r w:rsidDel="00000000" w:rsidR="00000000" w:rsidRPr="00000000">
              <w:rPr>
                <w:rFonts w:ascii="Calibri" w:cs="Calibri" w:eastAsia="Calibri" w:hAnsi="Calibri"/>
                <w:b w:val="1"/>
                <w:color w:val="0000ff"/>
                <w:sz w:val="24"/>
                <w:shd w:fill="c2d69b" w:val="clear"/>
                <w:rtl w:val="0"/>
              </w:rPr>
              <w:t xml:space="preserve">Human Populations Spatial Patterns and Movements</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 Explain how transportation and communication technology influence spatial connections among human settlement and affect the diffusion of ideas and cultural practices.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2d69b" w:val="clear"/>
                <w:rtl w:val="0"/>
              </w:rPr>
              <w:t xml:space="preserve">6. GR. 11 </w:t>
            </w:r>
            <w:r w:rsidDel="00000000" w:rsidR="00000000" w:rsidRPr="00000000">
              <w:rPr>
                <w:rFonts w:ascii="Calibri" w:cs="Calibri" w:eastAsia="Calibri" w:hAnsi="Calibri"/>
                <w:b w:val="1"/>
                <w:color w:val="0000ff"/>
                <w:sz w:val="24"/>
                <w:shd w:fill="c2d69b" w:val="clear"/>
                <w:rtl w:val="0"/>
              </w:rPr>
              <w:t xml:space="preserve">Global Interconnections </w:t>
            </w:r>
            <w:r w:rsidDel="00000000" w:rsidR="00000000" w:rsidRPr="00000000">
              <w:rPr>
                <w:rFonts w:ascii="Calibri" w:cs="Calibri" w:eastAsia="Calibri" w:hAnsi="Calibri"/>
                <w:i w:val="1"/>
                <w:sz w:val="24"/>
                <w:shd w:fill="c2d69b" w:val="clear"/>
                <w:rtl w:val="0"/>
              </w:rPr>
              <w:t xml:space="preserve">Analyze why cultural and environmental characteristics vary among regions of the world.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cc0d9" w:val="clear"/>
                <w:rtl w:val="0"/>
              </w:rPr>
              <w:t xml:space="preserve">6. HT.12 </w:t>
            </w:r>
            <w:r w:rsidDel="00000000" w:rsidR="00000000" w:rsidRPr="00000000">
              <w:rPr>
                <w:rFonts w:ascii="Calibri" w:cs="Calibri" w:eastAsia="Calibri" w:hAnsi="Calibri"/>
                <w:b w:val="1"/>
                <w:color w:val="0000ff"/>
                <w:sz w:val="24"/>
                <w:shd w:fill="ccc0d9" w:val="clear"/>
                <w:rtl w:val="0"/>
              </w:rPr>
              <w:t xml:space="preserve">Chronological Reasoning:  Causation and Continuity</w:t>
            </w:r>
            <w:r w:rsidDel="00000000" w:rsidR="00000000" w:rsidRPr="00000000">
              <w:rPr>
                <w:rFonts w:ascii="Calibri" w:cs="Calibri" w:eastAsia="Calibri" w:hAnsi="Calibri"/>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Analyze connections among historical developments and events in order to classify them as examples of change or continuity.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 </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cc0d9" w:val="clear"/>
                <w:rtl w:val="0"/>
              </w:rPr>
              <w:t xml:space="preserve">6.HT.13 </w:t>
            </w:r>
            <w:r w:rsidDel="00000000" w:rsidR="00000000" w:rsidRPr="00000000">
              <w:rPr>
                <w:rFonts w:ascii="Calibri" w:cs="Calibri" w:eastAsia="Calibri" w:hAnsi="Calibri"/>
                <w:b w:val="1"/>
                <w:color w:val="0000ff"/>
                <w:sz w:val="24"/>
                <w:shd w:fill="ccc0d9" w:val="clear"/>
                <w:rtl w:val="0"/>
              </w:rPr>
              <w:t xml:space="preserve">Historical Understanding: Contextualization and Perspectives </w:t>
            </w:r>
            <w:r w:rsidDel="00000000" w:rsidR="00000000" w:rsidRPr="00000000">
              <w:rPr>
                <w:rFonts w:ascii="Calibri" w:cs="Calibri" w:eastAsia="Calibri" w:hAnsi="Calibri"/>
                <w:i w:val="1"/>
                <w:sz w:val="24"/>
                <w:shd w:fill="ccc0d9" w:val="clear"/>
                <w:rtl w:val="0"/>
              </w:rPr>
              <w:t xml:space="preserve">Analyze primary and secondary sources to explain how and why perspectives of people have changed over time.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cc0d9" w:val="clear"/>
                <w:rtl w:val="0"/>
              </w:rPr>
              <w:t xml:space="preserve">6.HT.14 </w:t>
            </w:r>
            <w:r w:rsidDel="00000000" w:rsidR="00000000" w:rsidRPr="00000000">
              <w:rPr>
                <w:rFonts w:ascii="Calibri" w:cs="Calibri" w:eastAsia="Calibri" w:hAnsi="Calibri"/>
                <w:b w:val="1"/>
                <w:color w:val="0000ff"/>
                <w:sz w:val="24"/>
                <w:shd w:fill="ccc0d9" w:val="clear"/>
                <w:rtl w:val="0"/>
              </w:rPr>
              <w:t xml:space="preserve">Historical Arguments</w:t>
            </w:r>
            <w:r w:rsidDel="00000000" w:rsidR="00000000" w:rsidRPr="00000000">
              <w:rPr>
                <w:rFonts w:ascii="Calibri" w:cs="Calibri" w:eastAsia="Calibri" w:hAnsi="Calibri"/>
                <w:b w:val="1"/>
                <w:color w:val="0000ff"/>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Create an argument about the past that is supported by evidence generated from historical sources.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 </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cc0d9" w:val="clear"/>
                <w:rtl w:val="0"/>
              </w:rPr>
              <w:t xml:space="preserve">6.HT.15  </w:t>
            </w:r>
            <w:r w:rsidDel="00000000" w:rsidR="00000000" w:rsidRPr="00000000">
              <w:rPr>
                <w:rFonts w:ascii="Calibri" w:cs="Calibri" w:eastAsia="Calibri" w:hAnsi="Calibri"/>
                <w:b w:val="1"/>
                <w:color w:val="0000ff"/>
                <w:sz w:val="24"/>
                <w:shd w:fill="ccc0d9" w:val="clear"/>
                <w:rtl w:val="0"/>
              </w:rPr>
              <w:t xml:space="preserve">Interpretation and Synthesis</w:t>
            </w:r>
            <w:r w:rsidDel="00000000" w:rsidR="00000000" w:rsidRPr="00000000">
              <w:rPr>
                <w:rFonts w:ascii="Calibri" w:cs="Calibri" w:eastAsia="Calibri" w:hAnsi="Calibri"/>
                <w:b w:val="1"/>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Classify the kinds of historical sources used in a secondary interpretation and analyze them to identify further areas of inquiry and additional sources.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